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967F6C"/>
    <w:p w:rsidR="009C6AD9" w:rsidRDefault="009C6AD9">
      <w:r>
        <w:t xml:space="preserve">Planetary Schemes are Chakras Centers Centres of the Solar Logos </w:t>
      </w:r>
    </w:p>
    <w:p w:rsidR="009C6AD9" w:rsidRDefault="009C6AD9"/>
    <w:p w:rsidR="009C6AD9" w:rsidRDefault="009C6AD9">
      <w:r w:rsidRPr="009C6AD9">
        <w:rPr>
          <w:rFonts w:ascii="Arial" w:hAnsi="Arial" w:cs="Arial"/>
          <w:b/>
          <w:sz w:val="32"/>
          <w:szCs w:val="32"/>
          <w:u w:val="single"/>
        </w:rPr>
        <w:t>A solar Logos uses for His energy centres the planetary schemes,</w:t>
      </w:r>
      <w:r w:rsidRPr="008B5F85">
        <w:rPr>
          <w:rFonts w:ascii="Arial" w:hAnsi="Arial" w:cs="Arial"/>
          <w:sz w:val="32"/>
          <w:szCs w:val="32"/>
        </w:rPr>
        <w:t xml:space="preserve"> each of which embodies a peculiar type of energy, and each of which, therefore, vibrates to the key of the logoic solar Angel, of which the human solar Angel is a dim reflection</w:t>
      </w:r>
      <w:r>
        <w:rPr>
          <w:rFonts w:ascii="Arial" w:hAnsi="Arial" w:cs="Arial"/>
          <w:sz w:val="32"/>
          <w:szCs w:val="32"/>
        </w:rPr>
        <w:t xml:space="preserve"> (TCF 1161)</w:t>
      </w:r>
    </w:p>
    <w:sectPr w:rsidR="009C6AD9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80"/>
  <w:defaultTabStop w:val="720"/>
  <w:characterSpacingControl w:val="doNotCompress"/>
  <w:compat/>
  <w:rsids>
    <w:rsidRoot w:val="009C6AD9"/>
    <w:rsid w:val="003D4F90"/>
    <w:rsid w:val="00565E6C"/>
    <w:rsid w:val="006C25B4"/>
    <w:rsid w:val="00967F6C"/>
    <w:rsid w:val="0097088B"/>
    <w:rsid w:val="009A76EF"/>
    <w:rsid w:val="009C6AD9"/>
    <w:rsid w:val="00D12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F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2010-07-23T13:11:00Z</dcterms:created>
  <dcterms:modified xsi:type="dcterms:W3CDTF">2010-07-23T13:11:00Z</dcterms:modified>
</cp:coreProperties>
</file>